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rPr>
      </w:pPr>
      <w:hyperlink r:id="rId6">
        <w:r w:rsidDel="00000000" w:rsidR="00000000" w:rsidRPr="00000000">
          <w:rPr>
            <w:b w:val="1"/>
            <w:color w:val="1155cc"/>
            <w:u w:val="single"/>
          </w:rPr>
          <w:drawing>
            <wp:inline distB="114300" distT="114300" distL="114300" distR="114300">
              <wp:extent cx="5943600" cy="1981200"/>
              <wp:effectExtent b="0" l="0" r="0" t="0"/>
              <wp:docPr id="2" name="image2.png"/>
              <a:graphic>
                <a:graphicData uri="http://schemas.openxmlformats.org/drawingml/2006/picture">
                  <pic:pic>
                    <pic:nvPicPr>
                      <pic:cNvPr id="0" name="image2.png"/>
                      <pic:cNvPicPr preferRelativeResize="0"/>
                    </pic:nvPicPr>
                    <pic:blipFill>
                      <a:blip r:embed="rId7"/>
                      <a:srcRect b="25012" l="0" r="0" t="25012"/>
                      <a:stretch>
                        <a:fillRect/>
                      </a:stretch>
                    </pic:blipFill>
                    <pic:spPr>
                      <a:xfrm>
                        <a:off x="0" y="0"/>
                        <a:ext cx="5943600" cy="19812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02">
      <w:pPr>
        <w:rPr>
          <w:b w:val="1"/>
        </w:rPr>
      </w:pPr>
      <w:r w:rsidDel="00000000" w:rsidR="00000000" w:rsidRPr="00000000">
        <w:rPr>
          <w:rtl w:val="0"/>
        </w:rPr>
      </w:r>
    </w:p>
    <w:p w:rsidR="00000000" w:rsidDel="00000000" w:rsidP="00000000" w:rsidRDefault="00000000" w:rsidRPr="00000000" w14:paraId="00000003">
      <w:pPr>
        <w:pStyle w:val="Title"/>
        <w:rPr>
          <w:rFonts w:ascii="Mulish" w:cs="Mulish" w:eastAsia="Mulish" w:hAnsi="Mulish"/>
          <w:b w:val="1"/>
          <w:color w:val="1b533f"/>
          <w:sz w:val="46"/>
          <w:szCs w:val="46"/>
        </w:rPr>
      </w:pPr>
      <w:bookmarkStart w:colFirst="0" w:colLast="0" w:name="_gnip69xvycti" w:id="0"/>
      <w:bookmarkEnd w:id="0"/>
      <w:r w:rsidDel="00000000" w:rsidR="00000000" w:rsidRPr="00000000">
        <w:rPr>
          <w:rFonts w:ascii="Mulish" w:cs="Mulish" w:eastAsia="Mulish" w:hAnsi="Mulish"/>
          <w:b w:val="1"/>
          <w:color w:val="1b533f"/>
          <w:sz w:val="46"/>
          <w:szCs w:val="46"/>
          <w:rtl w:val="0"/>
        </w:rPr>
        <w:t xml:space="preserve">Choosing personal care products</w:t>
      </w:r>
    </w:p>
    <w:p w:rsidR="00000000" w:rsidDel="00000000" w:rsidP="00000000" w:rsidRDefault="00000000" w:rsidRPr="00000000" w14:paraId="00000004">
      <w:pPr>
        <w:rPr>
          <w:rFonts w:ascii="Nunito Sans" w:cs="Nunito Sans" w:eastAsia="Nunito Sans" w:hAnsi="Nunito Sans"/>
          <w:b w:val="1"/>
          <w:sz w:val="24"/>
          <w:szCs w:val="24"/>
        </w:rPr>
      </w:pPr>
      <w:r w:rsidDel="00000000" w:rsidR="00000000" w:rsidRPr="00000000">
        <w:rPr>
          <w:rtl w:val="0"/>
        </w:rPr>
      </w:r>
    </w:p>
    <w:p w:rsidR="00000000" w:rsidDel="00000000" w:rsidP="00000000" w:rsidRDefault="00000000" w:rsidRPr="00000000" w14:paraId="00000005">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Personal care products include a variety of products used for cosmetic or therapeutic purposes. These products are generally not ingested but are used externally or for oral health. Examples of personal care product types include:</w:t>
      </w:r>
    </w:p>
    <w:p w:rsidR="00000000" w:rsidDel="00000000" w:rsidP="00000000" w:rsidRDefault="00000000" w:rsidRPr="00000000" w14:paraId="00000006">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07">
      <w:pPr>
        <w:numPr>
          <w:ilvl w:val="0"/>
          <w:numId w:val="1"/>
        </w:numPr>
        <w:shd w:fill="ffffff" w:val="clear"/>
        <w:spacing w:line="420" w:lineRule="auto"/>
        <w:ind w:left="720" w:hanging="360"/>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Aromatherapy (e.g., essential oils)</w:t>
      </w:r>
    </w:p>
    <w:p w:rsidR="00000000" w:rsidDel="00000000" w:rsidP="00000000" w:rsidRDefault="00000000" w:rsidRPr="00000000" w14:paraId="00000008">
      <w:pPr>
        <w:numPr>
          <w:ilvl w:val="0"/>
          <w:numId w:val="1"/>
        </w:numPr>
        <w:shd w:fill="ffffff" w:val="clear"/>
        <w:spacing w:line="420" w:lineRule="auto"/>
        <w:ind w:left="720" w:hanging="360"/>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Body care (e.g., deodorant, body lotion and balm, body wash, liquid and bar soap)</w:t>
      </w:r>
    </w:p>
    <w:p w:rsidR="00000000" w:rsidDel="00000000" w:rsidP="00000000" w:rsidRDefault="00000000" w:rsidRPr="00000000" w14:paraId="00000009">
      <w:pPr>
        <w:numPr>
          <w:ilvl w:val="0"/>
          <w:numId w:val="1"/>
        </w:numPr>
        <w:shd w:fill="ffffff" w:val="clear"/>
        <w:spacing w:line="420" w:lineRule="auto"/>
        <w:ind w:left="720" w:hanging="360"/>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Feminine products (e.g., menstrual cups, intimate cleansers and wipes)</w:t>
      </w:r>
    </w:p>
    <w:p w:rsidR="00000000" w:rsidDel="00000000" w:rsidP="00000000" w:rsidRDefault="00000000" w:rsidRPr="00000000" w14:paraId="0000000A">
      <w:pPr>
        <w:numPr>
          <w:ilvl w:val="0"/>
          <w:numId w:val="1"/>
        </w:numPr>
        <w:shd w:fill="ffffff" w:val="clear"/>
        <w:spacing w:line="420" w:lineRule="auto"/>
        <w:ind w:left="720" w:hanging="360"/>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Haircare (e.g., shampoo, conditioner)</w:t>
      </w:r>
    </w:p>
    <w:p w:rsidR="00000000" w:rsidDel="00000000" w:rsidP="00000000" w:rsidRDefault="00000000" w:rsidRPr="00000000" w14:paraId="0000000B">
      <w:pPr>
        <w:numPr>
          <w:ilvl w:val="0"/>
          <w:numId w:val="1"/>
        </w:numPr>
        <w:shd w:fill="ffffff" w:val="clear"/>
        <w:spacing w:line="420" w:lineRule="auto"/>
        <w:ind w:left="720" w:hanging="360"/>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Relaxation (e.g., bath, foot rub, foot soak products)</w:t>
      </w:r>
    </w:p>
    <w:p w:rsidR="00000000" w:rsidDel="00000000" w:rsidP="00000000" w:rsidRDefault="00000000" w:rsidRPr="00000000" w14:paraId="0000000C">
      <w:pPr>
        <w:numPr>
          <w:ilvl w:val="0"/>
          <w:numId w:val="1"/>
        </w:numPr>
        <w:shd w:fill="ffffff" w:val="clear"/>
        <w:spacing w:line="420" w:lineRule="auto"/>
        <w:ind w:left="720" w:hanging="360"/>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Muscle and joint pain relief (e.g., cream, gel, scrub)</w:t>
      </w:r>
    </w:p>
    <w:p w:rsidR="00000000" w:rsidDel="00000000" w:rsidP="00000000" w:rsidRDefault="00000000" w:rsidRPr="00000000" w14:paraId="0000000D">
      <w:pPr>
        <w:numPr>
          <w:ilvl w:val="0"/>
          <w:numId w:val="1"/>
        </w:numPr>
        <w:shd w:fill="ffffff" w:val="clear"/>
        <w:spacing w:line="420" w:lineRule="auto"/>
        <w:ind w:left="720" w:hanging="360"/>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Oral health (e.g., toothpaste, mouthwash, whitening strips)</w:t>
      </w:r>
    </w:p>
    <w:p w:rsidR="00000000" w:rsidDel="00000000" w:rsidP="00000000" w:rsidRDefault="00000000" w:rsidRPr="00000000" w14:paraId="0000000E">
      <w:pPr>
        <w:numPr>
          <w:ilvl w:val="0"/>
          <w:numId w:val="1"/>
        </w:numPr>
        <w:shd w:fill="ffffff" w:val="clear"/>
        <w:spacing w:line="420" w:lineRule="auto"/>
        <w:ind w:left="720" w:hanging="360"/>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Recreational (e.g., bug repellant, neck pillow)</w:t>
      </w:r>
    </w:p>
    <w:p w:rsidR="00000000" w:rsidDel="00000000" w:rsidP="00000000" w:rsidRDefault="00000000" w:rsidRPr="00000000" w14:paraId="0000000F">
      <w:pPr>
        <w:numPr>
          <w:ilvl w:val="0"/>
          <w:numId w:val="1"/>
        </w:numPr>
        <w:shd w:fill="ffffff" w:val="clear"/>
        <w:spacing w:line="420" w:lineRule="auto"/>
        <w:ind w:left="720" w:hanging="360"/>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Sexual health (e.g., intimate cleansers, lubricants)</w:t>
      </w:r>
    </w:p>
    <w:p w:rsidR="00000000" w:rsidDel="00000000" w:rsidP="00000000" w:rsidRDefault="00000000" w:rsidRPr="00000000" w14:paraId="00000010">
      <w:pPr>
        <w:numPr>
          <w:ilvl w:val="0"/>
          <w:numId w:val="1"/>
        </w:numPr>
        <w:shd w:fill="ffffff" w:val="clear"/>
        <w:spacing w:line="420" w:lineRule="auto"/>
        <w:ind w:left="720" w:hanging="360"/>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Skincare (e.g., cleanser, toner, moisturizer, exfoliator, oil, lip balm, serum, eye cream)</w:t>
      </w:r>
    </w:p>
    <w:p w:rsidR="00000000" w:rsidDel="00000000" w:rsidP="00000000" w:rsidRDefault="00000000" w:rsidRPr="00000000" w14:paraId="00000011">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12">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Certain personal care products can increase your exposure to environmental chemicals that may impact your health. Chemicals such as parabens and phthalates can enter your body by ingestion, inhalation, and dermal absorption (through the skin). Use the tips outlined below to find safe, high-quality personal care products.</w:t>
      </w:r>
    </w:p>
    <w:p w:rsidR="00000000" w:rsidDel="00000000" w:rsidP="00000000" w:rsidRDefault="00000000" w:rsidRPr="00000000" w14:paraId="00000013">
      <w:pPr>
        <w:pStyle w:val="Heading3"/>
        <w:shd w:fill="ffffff" w:val="clear"/>
        <w:spacing w:line="420" w:lineRule="auto"/>
        <w:rPr>
          <w:rFonts w:ascii="Mulish" w:cs="Mulish" w:eastAsia="Mulish" w:hAnsi="Mulish"/>
          <w:color w:val="1b533f"/>
        </w:rPr>
      </w:pPr>
      <w:bookmarkStart w:colFirst="0" w:colLast="0" w:name="_ahk40v77obre" w:id="1"/>
      <w:bookmarkEnd w:id="1"/>
      <w:r w:rsidDel="00000000" w:rsidR="00000000" w:rsidRPr="00000000">
        <w:rPr>
          <w:rFonts w:ascii="Mulish" w:cs="Mulish" w:eastAsia="Mulish" w:hAnsi="Mulish"/>
          <w:color w:val="1b533f"/>
          <w:rtl w:val="0"/>
        </w:rPr>
        <w:t xml:space="preserve">Consult consumer guides for non-toxic personal care products</w:t>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Certain organizations, such as the </w:t>
      </w:r>
      <w:hyperlink r:id="rId8">
        <w:r w:rsidDel="00000000" w:rsidR="00000000" w:rsidRPr="00000000">
          <w:rPr>
            <w:rFonts w:ascii="Mulish" w:cs="Mulish" w:eastAsia="Mulish" w:hAnsi="Mulish"/>
            <w:color w:val="1155cc"/>
            <w:sz w:val="24"/>
            <w:szCs w:val="24"/>
            <w:u w:val="single"/>
            <w:rtl w:val="0"/>
          </w:rPr>
          <w:t xml:space="preserve">Environmental Working Group (EWG</w:t>
        </w:r>
      </w:hyperlink>
      <w:r w:rsidDel="00000000" w:rsidR="00000000" w:rsidRPr="00000000">
        <w:rPr>
          <w:rFonts w:ascii="Mulish" w:cs="Mulish" w:eastAsia="Mulish" w:hAnsi="Mulish"/>
          <w:color w:val="2e3a47"/>
          <w:sz w:val="24"/>
          <w:szCs w:val="24"/>
          <w:rtl w:val="0"/>
        </w:rPr>
        <w:t xml:space="preserve">) and the </w:t>
      </w:r>
      <w:hyperlink r:id="rId9">
        <w:r w:rsidDel="00000000" w:rsidR="00000000" w:rsidRPr="00000000">
          <w:rPr>
            <w:rFonts w:ascii="Mulish" w:cs="Mulish" w:eastAsia="Mulish" w:hAnsi="Mulish"/>
            <w:color w:val="1155cc"/>
            <w:sz w:val="24"/>
            <w:szCs w:val="24"/>
            <w:u w:val="single"/>
            <w:rtl w:val="0"/>
          </w:rPr>
          <w:t xml:space="preserve">David Suzuki Foundation</w:t>
        </w:r>
      </w:hyperlink>
      <w:r w:rsidDel="00000000" w:rsidR="00000000" w:rsidRPr="00000000">
        <w:rPr>
          <w:rFonts w:ascii="Mulish" w:cs="Mulish" w:eastAsia="Mulish" w:hAnsi="Mulish"/>
          <w:color w:val="2e3a47"/>
          <w:sz w:val="24"/>
          <w:szCs w:val="24"/>
          <w:rtl w:val="0"/>
        </w:rPr>
        <w:t xml:space="preserve">, offer education and free resources for consumers interested in non-toxic, environmentally-friendly personal care products.</w:t>
      </w:r>
    </w:p>
    <w:p w:rsidR="00000000" w:rsidDel="00000000" w:rsidP="00000000" w:rsidRDefault="00000000" w:rsidRPr="00000000" w14:paraId="00000016">
      <w:pPr>
        <w:pStyle w:val="Heading3"/>
        <w:shd w:fill="ffffff" w:val="clear"/>
        <w:spacing w:line="420" w:lineRule="auto"/>
        <w:rPr>
          <w:rFonts w:ascii="Mulish" w:cs="Mulish" w:eastAsia="Mulish" w:hAnsi="Mulish"/>
          <w:color w:val="1b533f"/>
        </w:rPr>
      </w:pPr>
      <w:bookmarkStart w:colFirst="0" w:colLast="0" w:name="_9f12gzxnv9gq" w:id="2"/>
      <w:bookmarkEnd w:id="2"/>
      <w:r w:rsidDel="00000000" w:rsidR="00000000" w:rsidRPr="00000000">
        <w:rPr>
          <w:rFonts w:ascii="Mulish" w:cs="Mulish" w:eastAsia="Mulish" w:hAnsi="Mulish"/>
          <w:color w:val="1b533f"/>
          <w:rtl w:val="0"/>
        </w:rPr>
        <w:t xml:space="preserve">Read ingredient labels  </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shd w:fill="ffffff" w:val="clear"/>
        <w:spacing w:line="420" w:lineRule="auto"/>
        <w:rPr>
          <w:rFonts w:ascii="Mulish" w:cs="Mulish" w:eastAsia="Mulish" w:hAnsi="Mulish"/>
          <w:color w:val="2e3a47"/>
          <w:sz w:val="24"/>
          <w:szCs w:val="24"/>
        </w:rPr>
      </w:pPr>
      <w:r w:rsidDel="00000000" w:rsidR="00000000" w:rsidRPr="00000000">
        <w:rPr>
          <w:rFonts w:ascii="Mulish" w:cs="Mulish" w:eastAsia="Mulish" w:hAnsi="Mulish"/>
          <w:color w:val="2e3a47"/>
          <w:sz w:val="24"/>
          <w:szCs w:val="24"/>
          <w:rtl w:val="0"/>
        </w:rPr>
        <w:t xml:space="preserve">Personal care products are required to list their ingredients in descending order of concentration. Organic ingredients are typically identified by an asterisk in the ingredients list, and seed oils and plant extracts are often indicated by their common name and scientific name.</w:t>
      </w:r>
    </w:p>
    <w:p w:rsidR="00000000" w:rsidDel="00000000" w:rsidP="00000000" w:rsidRDefault="00000000" w:rsidRPr="00000000" w14:paraId="00000019">
      <w:pPr>
        <w:pStyle w:val="Heading3"/>
        <w:shd w:fill="ffffff" w:val="clear"/>
        <w:spacing w:line="420" w:lineRule="auto"/>
        <w:rPr>
          <w:rFonts w:ascii="Mulish" w:cs="Mulish" w:eastAsia="Mulish" w:hAnsi="Mulish"/>
          <w:color w:val="1b533f"/>
        </w:rPr>
      </w:pPr>
      <w:bookmarkStart w:colFirst="0" w:colLast="0" w:name="_vpvlml9kfsve" w:id="3"/>
      <w:bookmarkEnd w:id="3"/>
      <w:r w:rsidDel="00000000" w:rsidR="00000000" w:rsidRPr="00000000">
        <w:rPr>
          <w:rFonts w:ascii="Mulish" w:cs="Mulish" w:eastAsia="Mulish" w:hAnsi="Mulish"/>
          <w:color w:val="1b533f"/>
          <w:rtl w:val="0"/>
        </w:rPr>
        <w:t xml:space="preserve">Recognize harmful ingredients and chemicals </w:t>
      </w:r>
    </w:p>
    <w:p w:rsidR="00000000" w:rsidDel="00000000" w:rsidP="00000000" w:rsidRDefault="00000000" w:rsidRPr="00000000" w14:paraId="0000001A">
      <w:pPr>
        <w:pStyle w:val="Heading3"/>
        <w:shd w:fill="ffffff" w:val="clear"/>
        <w:spacing w:line="420" w:lineRule="auto"/>
        <w:rPr>
          <w:rFonts w:ascii="Mulish" w:cs="Mulish" w:eastAsia="Mulish" w:hAnsi="Mulish"/>
          <w:color w:val="2e3a47"/>
          <w:sz w:val="24"/>
          <w:szCs w:val="24"/>
        </w:rPr>
      </w:pPr>
      <w:bookmarkStart w:colFirst="0" w:colLast="0" w:name="_7bkmewcviw5g" w:id="4"/>
      <w:bookmarkEnd w:id="4"/>
      <w:r w:rsidDel="00000000" w:rsidR="00000000" w:rsidRPr="00000000">
        <w:rPr>
          <w:rFonts w:ascii="Mulish" w:cs="Mulish" w:eastAsia="Mulish" w:hAnsi="Mulish"/>
          <w:color w:val="2e3a47"/>
          <w:sz w:val="24"/>
          <w:szCs w:val="24"/>
          <w:rtl w:val="0"/>
        </w:rPr>
        <w:t xml:space="preserve">Inspect the ingredients list for potentially harmful ingredients. Common ingredients to avoid include color additives (e.g., FD&amp;C Blue No. 1), fragrances/perfumes, parabens, and phthalates.</w:t>
      </w:r>
    </w:p>
    <w:p w:rsidR="00000000" w:rsidDel="00000000" w:rsidP="00000000" w:rsidRDefault="00000000" w:rsidRPr="00000000" w14:paraId="0000001B">
      <w:pPr>
        <w:rPr/>
      </w:pPr>
      <w:r w:rsidDel="00000000" w:rsidR="00000000" w:rsidRPr="00000000">
        <w:rPr>
          <w:rtl w:val="0"/>
        </w:rPr>
      </w:r>
    </w:p>
    <w:p w:rsidR="00000000" w:rsidDel="00000000" w:rsidP="00000000" w:rsidRDefault="00000000" w:rsidRPr="00000000" w14:paraId="0000001C">
      <w:pPr>
        <w:pStyle w:val="Heading3"/>
        <w:shd w:fill="ffffff" w:val="clear"/>
        <w:spacing w:line="420" w:lineRule="auto"/>
        <w:rPr>
          <w:rFonts w:ascii="Mulish" w:cs="Mulish" w:eastAsia="Mulish" w:hAnsi="Mulish"/>
          <w:color w:val="1b533f"/>
        </w:rPr>
      </w:pPr>
      <w:bookmarkStart w:colFirst="0" w:colLast="0" w:name="_f0a8d2lpctnd" w:id="5"/>
      <w:bookmarkEnd w:id="5"/>
      <w:r w:rsidDel="00000000" w:rsidR="00000000" w:rsidRPr="00000000">
        <w:rPr>
          <w:rFonts w:ascii="Mulish" w:cs="Mulish" w:eastAsia="Mulish" w:hAnsi="Mulish"/>
          <w:color w:val="1b533f"/>
          <w:rtl w:val="0"/>
        </w:rPr>
        <w:t xml:space="preserve">Shop at trusted specialized retailers for high-quality products</w:t>
      </w:r>
    </w:p>
    <w:p w:rsidR="00000000" w:rsidDel="00000000" w:rsidP="00000000" w:rsidRDefault="00000000" w:rsidRPr="00000000" w14:paraId="0000001D">
      <w:pPr>
        <w:pStyle w:val="Heading3"/>
        <w:shd w:fill="ffffff" w:val="clear"/>
        <w:spacing w:line="420" w:lineRule="auto"/>
        <w:rPr>
          <w:rFonts w:ascii="Mulish" w:cs="Mulish" w:eastAsia="Mulish" w:hAnsi="Mulish"/>
          <w:color w:val="2e3a47"/>
          <w:sz w:val="24"/>
          <w:szCs w:val="24"/>
        </w:rPr>
      </w:pPr>
      <w:bookmarkStart w:colFirst="0" w:colLast="0" w:name="_ib8cldqcanaz" w:id="6"/>
      <w:bookmarkEnd w:id="6"/>
      <w:r w:rsidDel="00000000" w:rsidR="00000000" w:rsidRPr="00000000">
        <w:rPr>
          <w:rFonts w:ascii="Mulish" w:cs="Mulish" w:eastAsia="Mulish" w:hAnsi="Mulish"/>
          <w:color w:val="2e3a47"/>
          <w:sz w:val="24"/>
          <w:szCs w:val="24"/>
          <w:rtl w:val="0"/>
        </w:rPr>
        <w:t xml:space="preserve">Health food stores and specialized online retailers often have high product quality standards, making them great places to shop for personal care products. Due to increased consumer demand, many major brands are also offering more non-toxic products.</w:t>
      </w:r>
    </w:p>
    <w:p w:rsidR="00000000" w:rsidDel="00000000" w:rsidP="00000000" w:rsidRDefault="00000000" w:rsidRPr="00000000" w14:paraId="0000001E">
      <w:pPr>
        <w:pStyle w:val="Heading3"/>
        <w:shd w:fill="ffffff" w:val="clear"/>
        <w:spacing w:line="420" w:lineRule="auto"/>
        <w:rPr>
          <w:rFonts w:ascii="Mulish" w:cs="Mulish" w:eastAsia="Mulish" w:hAnsi="Mulish"/>
          <w:color w:val="1b533f"/>
        </w:rPr>
      </w:pPr>
      <w:bookmarkStart w:colFirst="0" w:colLast="0" w:name="_2n7ogowck89s" w:id="7"/>
      <w:bookmarkEnd w:id="7"/>
      <w:r w:rsidDel="00000000" w:rsidR="00000000" w:rsidRPr="00000000">
        <w:rPr>
          <w:rFonts w:ascii="Mulish" w:cs="Mulish" w:eastAsia="Mulish" w:hAnsi="Mulish"/>
          <w:color w:val="1b533f"/>
          <w:rtl w:val="0"/>
        </w:rPr>
        <w:t xml:space="preserve">Watch out for ‘greenwashing’ marketing tactics </w:t>
      </w:r>
    </w:p>
    <w:p w:rsidR="00000000" w:rsidDel="00000000" w:rsidP="00000000" w:rsidRDefault="00000000" w:rsidRPr="00000000" w14:paraId="0000001F">
      <w:pPr>
        <w:pStyle w:val="Heading3"/>
        <w:shd w:fill="ffffff" w:val="clear"/>
        <w:spacing w:line="420" w:lineRule="auto"/>
        <w:rPr>
          <w:rFonts w:ascii="Mulish" w:cs="Mulish" w:eastAsia="Mulish" w:hAnsi="Mulish"/>
          <w:color w:val="2e3a47"/>
          <w:sz w:val="24"/>
          <w:szCs w:val="24"/>
        </w:rPr>
      </w:pPr>
      <w:bookmarkStart w:colFirst="0" w:colLast="0" w:name="_fdbwo6b25ca5" w:id="8"/>
      <w:bookmarkEnd w:id="8"/>
      <w:r w:rsidDel="00000000" w:rsidR="00000000" w:rsidRPr="00000000">
        <w:rPr>
          <w:rFonts w:ascii="Mulish" w:cs="Mulish" w:eastAsia="Mulish" w:hAnsi="Mulish"/>
          <w:color w:val="2e3a47"/>
          <w:sz w:val="24"/>
          <w:szCs w:val="24"/>
          <w:rtl w:val="0"/>
        </w:rPr>
        <w:t xml:space="preserve">Certain companies may use misleading terms such as “all-natural”, “eco-friendly”, and “sustainable,” or include unsubstantiated claims to give the impression that their products are healthier for the consumer and the environment. </w:t>
      </w:r>
    </w:p>
    <w:p w:rsidR="00000000" w:rsidDel="00000000" w:rsidP="00000000" w:rsidRDefault="00000000" w:rsidRPr="00000000" w14:paraId="00000020">
      <w:pPr>
        <w:rPr/>
      </w:pPr>
      <w:r w:rsidDel="00000000" w:rsidR="00000000" w:rsidRPr="00000000">
        <w:rPr>
          <w:rtl w:val="0"/>
        </w:rPr>
      </w:r>
    </w:p>
    <w:p w:rsidR="00000000" w:rsidDel="00000000" w:rsidP="00000000" w:rsidRDefault="00000000" w:rsidRPr="00000000" w14:paraId="00000021">
      <w:pPr>
        <w:pStyle w:val="Heading3"/>
        <w:shd w:fill="ffffff" w:val="clear"/>
        <w:spacing w:line="420" w:lineRule="auto"/>
        <w:rPr>
          <w:rFonts w:ascii="Mulish" w:cs="Mulish" w:eastAsia="Mulish" w:hAnsi="Mulish"/>
          <w:color w:val="1b533f"/>
        </w:rPr>
      </w:pPr>
      <w:bookmarkStart w:colFirst="0" w:colLast="0" w:name="_ogohlv1apefn" w:id="9"/>
      <w:bookmarkEnd w:id="9"/>
      <w:r w:rsidDel="00000000" w:rsidR="00000000" w:rsidRPr="00000000">
        <w:rPr>
          <w:rFonts w:ascii="Mulish" w:cs="Mulish" w:eastAsia="Mulish" w:hAnsi="Mulish"/>
          <w:color w:val="1b533f"/>
          <w:rtl w:val="0"/>
        </w:rPr>
        <w:t xml:space="preserve">Look for third-party certified products</w:t>
      </w:r>
    </w:p>
    <w:p w:rsidR="00000000" w:rsidDel="00000000" w:rsidP="00000000" w:rsidRDefault="00000000" w:rsidRPr="00000000" w14:paraId="00000022">
      <w:pPr>
        <w:pStyle w:val="Heading3"/>
        <w:shd w:fill="ffffff" w:val="clear"/>
        <w:spacing w:line="420" w:lineRule="auto"/>
        <w:rPr/>
      </w:pPr>
      <w:bookmarkStart w:colFirst="0" w:colLast="0" w:name="_fkk0orblhyfd" w:id="10"/>
      <w:bookmarkEnd w:id="10"/>
      <w:r w:rsidDel="00000000" w:rsidR="00000000" w:rsidRPr="00000000">
        <w:rPr>
          <w:rFonts w:ascii="Mulish" w:cs="Mulish" w:eastAsia="Mulish" w:hAnsi="Mulish"/>
          <w:color w:val="2e3a47"/>
          <w:sz w:val="24"/>
          <w:szCs w:val="24"/>
          <w:rtl w:val="0"/>
        </w:rPr>
        <w:t xml:space="preserve">Many third-party organizations independently analyze personal care products to ensure they meet specific manufacturing and/or ingredient quality standards. Examples include Fair Trade Certified, USDA Organic, Certified Vegan, and Non-GMO Project Verified.</w:t>
      </w:r>
      <w:r w:rsidDel="00000000" w:rsidR="00000000" w:rsidRPr="00000000">
        <w:rPr>
          <w:rtl w:val="0"/>
        </w:rPr>
      </w:r>
    </w:p>
    <w:p w:rsidR="00000000" w:rsidDel="00000000" w:rsidP="00000000" w:rsidRDefault="00000000" w:rsidRPr="00000000" w14:paraId="00000023">
      <w:pPr>
        <w:shd w:fill="ffffff" w:val="clear"/>
        <w:spacing w:line="420" w:lineRule="auto"/>
        <w:rPr>
          <w:rFonts w:ascii="Mulish" w:cs="Mulish" w:eastAsia="Mulish" w:hAnsi="Mulish"/>
          <w:color w:val="2e3a47"/>
          <w:sz w:val="24"/>
          <w:szCs w:val="24"/>
        </w:rPr>
      </w:pPr>
      <w:r w:rsidDel="00000000" w:rsidR="00000000" w:rsidRPr="00000000">
        <w:rPr>
          <w:rtl w:val="0"/>
        </w:rPr>
      </w:r>
    </w:p>
    <w:p w:rsidR="00000000" w:rsidDel="00000000" w:rsidP="00000000" w:rsidRDefault="00000000" w:rsidRPr="00000000" w14:paraId="00000024">
      <w:pPr>
        <w:pStyle w:val="Heading3"/>
        <w:shd w:fill="ffffff" w:val="clear"/>
        <w:spacing w:line="420" w:lineRule="auto"/>
        <w:rPr>
          <w:rFonts w:ascii="Mulish" w:cs="Mulish" w:eastAsia="Mulish" w:hAnsi="Mulish"/>
          <w:b w:val="1"/>
          <w:color w:val="1b533f"/>
        </w:rPr>
      </w:pPr>
      <w:bookmarkStart w:colFirst="0" w:colLast="0" w:name="_mj5r02qnnbr5" w:id="11"/>
      <w:bookmarkEnd w:id="11"/>
      <w:r w:rsidDel="00000000" w:rsidR="00000000" w:rsidRPr="00000000">
        <w:rPr>
          <w:rFonts w:ascii="Mulish" w:cs="Mulish" w:eastAsia="Mulish" w:hAnsi="Mulish"/>
          <w:b w:val="1"/>
          <w:color w:val="1b533f"/>
          <w:rtl w:val="0"/>
        </w:rPr>
        <w:t xml:space="preserve">Find </w:t>
      </w:r>
      <w:hyperlink r:id="rId10">
        <w:r w:rsidDel="00000000" w:rsidR="00000000" w:rsidRPr="00000000">
          <w:rPr>
            <w:rFonts w:ascii="Mulish" w:cs="Mulish" w:eastAsia="Mulish" w:hAnsi="Mulish"/>
            <w:b w:val="1"/>
            <w:color w:val="1155cc"/>
            <w:u w:val="single"/>
            <w:rtl w:val="0"/>
          </w:rPr>
          <w:t xml:space="preserve">personal care products</w:t>
        </w:r>
      </w:hyperlink>
      <w:r w:rsidDel="00000000" w:rsidR="00000000" w:rsidRPr="00000000">
        <w:rPr>
          <w:rFonts w:ascii="Mulish" w:cs="Mulish" w:eastAsia="Mulish" w:hAnsi="Mulish"/>
          <w:b w:val="1"/>
          <w:color w:val="1b533f"/>
          <w:rtl w:val="0"/>
        </w:rPr>
        <w:t xml:space="preserve"> on Fullscript.</w:t>
      </w:r>
    </w:p>
    <w:p w:rsidR="00000000" w:rsidDel="00000000" w:rsidP="00000000" w:rsidRDefault="00000000" w:rsidRPr="00000000" w14:paraId="00000025">
      <w:pPr>
        <w:jc w:val="center"/>
        <w:rPr/>
      </w:pPr>
      <w:hyperlink r:id="rId11">
        <w:r w:rsidDel="00000000" w:rsidR="00000000" w:rsidRPr="00000000">
          <w:rPr>
            <w:rFonts w:ascii="Helvetica Neue" w:cs="Helvetica Neue" w:eastAsia="Helvetica Neue" w:hAnsi="Helvetica Neue"/>
            <w:color w:val="1155cc"/>
            <w:sz w:val="24"/>
            <w:szCs w:val="24"/>
            <w:highlight w:val="white"/>
            <w:u w:val="single"/>
          </w:rPr>
          <w:drawing>
            <wp:inline distB="114300" distT="114300" distL="114300" distR="114300">
              <wp:extent cx="5943600" cy="749300"/>
              <wp:effectExtent b="0" l="0" r="0" t="0"/>
              <wp:docPr id="1"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943600" cy="749300"/>
                      </a:xfrm>
                      <a:prstGeom prst="rect"/>
                      <a:ln/>
                    </pic:spPr>
                  </pic:pic>
                </a:graphicData>
              </a:graphic>
            </wp:inline>
          </w:drawing>
        </w:r>
      </w:hyperlink>
      <w:r w:rsidDel="00000000" w:rsidR="00000000" w:rsidRPr="00000000">
        <w:rPr>
          <w:rtl w:val="0"/>
        </w:rPr>
      </w:r>
    </w:p>
    <w:p w:rsidR="00000000" w:rsidDel="00000000" w:rsidP="00000000" w:rsidRDefault="00000000" w:rsidRPr="00000000" w14:paraId="00000026">
      <w:pPr>
        <w:shd w:fill="ffffff" w:val="clear"/>
        <w:spacing w:line="420" w:lineRule="auto"/>
        <w:rPr>
          <w:b w:val="1"/>
          <w:color w:val="2e3a47"/>
        </w:rPr>
      </w:pPr>
      <w:r w:rsidDel="00000000" w:rsidR="00000000" w:rsidRPr="00000000">
        <w:rPr>
          <w:rtl w:val="0"/>
        </w:rPr>
      </w:r>
    </w:p>
    <w:sectPr>
      <w:headerReference r:id="rId13"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Mulish">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unito Sans">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7">
    <w:pPr>
      <w:rPr/>
    </w:pPr>
    <w:r w:rsidDel="00000000" w:rsidR="00000000" w:rsidRPr="00000000">
      <w:rPr/>
      <w:drawing>
        <wp:inline distB="114300" distT="114300" distL="114300" distR="114300">
          <wp:extent cx="1400175" cy="233363"/>
          <wp:effectExtent b="0" l="0" r="0" t="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1400175" cy="23336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hyperlink" Target="https://ca.fullscript.com/" TargetMode="External"/><Relationship Id="rId10" Type="http://schemas.openxmlformats.org/officeDocument/2006/relationships/hyperlink" Target="https://ca.fullscript.com/u/catalog?brands_array=%7B%22id%22%3A%22QnJhbmQtMTI1%22%2C%22name%22%3A%22Green+Beaver%22%2C%22logo%22%3A%22%22%7D&amp;brands_array=%7B%22id%22%3A%22QnJhbmQtNjc%3D%22%2C%22name%22%3A%22Beekeeper%27s+Naturals%22%2C%22logo%22%3A%22%22%7D&amp;brands_array=%7B%22id%22%3A%22QnJhbmQtMTE1%22%2C%22name%22%3A%22Zyderma%22%2C%22logo%22%3A%22%22%7D" TargetMode="External"/><Relationship Id="rId13" Type="http://schemas.openxmlformats.org/officeDocument/2006/relationships/header" Target="header1.xml"/><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avidsuzuki.org/" TargetMode="External"/><Relationship Id="rId5" Type="http://schemas.openxmlformats.org/officeDocument/2006/relationships/styles" Target="styles.xml"/><Relationship Id="rId6" Type="http://schemas.openxmlformats.org/officeDocument/2006/relationships/hyperlink" Target="https://ca.fullscript.com/" TargetMode="External"/><Relationship Id="rId7" Type="http://schemas.openxmlformats.org/officeDocument/2006/relationships/image" Target="media/image2.png"/><Relationship Id="rId8" Type="http://schemas.openxmlformats.org/officeDocument/2006/relationships/hyperlink" Target="https://www.ewg.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ulish-regular.ttf"/><Relationship Id="rId2" Type="http://schemas.openxmlformats.org/officeDocument/2006/relationships/font" Target="fonts/Mulish-bold.ttf"/><Relationship Id="rId3" Type="http://schemas.openxmlformats.org/officeDocument/2006/relationships/font" Target="fonts/Mulish-italic.ttf"/><Relationship Id="rId4" Type="http://schemas.openxmlformats.org/officeDocument/2006/relationships/font" Target="fonts/Mulish-boldItalic.ttf"/><Relationship Id="rId11" Type="http://schemas.openxmlformats.org/officeDocument/2006/relationships/font" Target="fonts/NunitoSans-italic.ttf"/><Relationship Id="rId10" Type="http://schemas.openxmlformats.org/officeDocument/2006/relationships/font" Target="fonts/NunitoSans-bold.ttf"/><Relationship Id="rId12" Type="http://schemas.openxmlformats.org/officeDocument/2006/relationships/font" Target="fonts/NunitoSans-boldItalic.ttf"/><Relationship Id="rId9" Type="http://schemas.openxmlformats.org/officeDocument/2006/relationships/font" Target="fonts/NunitoSan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